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1C2" w:rsidRPr="00A431C2" w:rsidRDefault="00A431C2" w:rsidP="005D5E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1C2">
        <w:rPr>
          <w:rFonts w:ascii="Times New Roman" w:hAnsi="Times New Roman" w:cs="Times New Roman"/>
          <w:b/>
          <w:sz w:val="28"/>
          <w:szCs w:val="28"/>
        </w:rPr>
        <w:t xml:space="preserve">ТРОИЦКИЙ СЕЛЬСОВЕТ ЧИСТООЗЕРНОГО РАЙОНА </w:t>
      </w:r>
      <w:r w:rsidRPr="00A431C2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  <w:r w:rsidRPr="00A431C2">
        <w:rPr>
          <w:rFonts w:ascii="Times New Roman" w:hAnsi="Times New Roman" w:cs="Times New Roman"/>
          <w:b/>
          <w:sz w:val="28"/>
          <w:szCs w:val="28"/>
        </w:rPr>
        <w:br/>
      </w:r>
    </w:p>
    <w:p w:rsidR="005D5EF3" w:rsidRPr="00A431C2" w:rsidRDefault="00A431C2" w:rsidP="00A431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  <w:t>АДМИНИСТРАЦИЯ ТРОИЦК</w:t>
      </w:r>
      <w:r w:rsidR="00BD4145">
        <w:rPr>
          <w:rFonts w:ascii="Times New Roman" w:hAnsi="Times New Roman" w:cs="Times New Roman"/>
          <w:b/>
          <w:sz w:val="28"/>
          <w:szCs w:val="28"/>
        </w:rPr>
        <w:t>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="00BD4145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ЧИСТООЗЕРНОГО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EF3" w:rsidRPr="005D5EF3" w:rsidRDefault="005D5EF3" w:rsidP="005D5E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D5EF3" w:rsidRDefault="005D5EF3" w:rsidP="005D5E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1C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431C2" w:rsidRDefault="00A431C2" w:rsidP="00A431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431C2" w:rsidRPr="00A431C2" w:rsidRDefault="00A431C2" w:rsidP="00A431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31C2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1C2">
        <w:rPr>
          <w:rFonts w:ascii="Times New Roman" w:hAnsi="Times New Roman" w:cs="Times New Roman"/>
          <w:sz w:val="28"/>
          <w:szCs w:val="28"/>
        </w:rPr>
        <w:t>Троицкое</w:t>
      </w:r>
    </w:p>
    <w:p w:rsidR="005D5EF3" w:rsidRPr="005D5EF3" w:rsidRDefault="00A431C2" w:rsidP="005D5EF3">
      <w:pPr>
        <w:spacing w:before="100" w:beforeAutospacing="1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16.04.2020 </w:t>
      </w:r>
      <w:r w:rsidR="005D5EF3" w:rsidRPr="005D5EF3"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5D5EF3" w:rsidRPr="005D5EF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="005D5EF3" w:rsidRPr="005D5EF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25</w:t>
      </w:r>
      <w:r w:rsidR="005D5EF3" w:rsidRPr="005D5EF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D5EF3" w:rsidRDefault="005D5EF3" w:rsidP="005D5EF3">
      <w:pPr>
        <w:pStyle w:val="a3"/>
        <w:spacing w:before="0" w:beforeAutospacing="0" w:after="0" w:afterAutospacing="0"/>
        <w:jc w:val="center"/>
        <w:rPr>
          <w:rStyle w:val="a4"/>
          <w:rFonts w:ascii="Arial" w:hAnsi="Arial" w:cs="Arial"/>
          <w:color w:val="3C3C3C"/>
          <w:sz w:val="23"/>
          <w:szCs w:val="23"/>
        </w:rPr>
      </w:pPr>
    </w:p>
    <w:p w:rsidR="005E2F3B" w:rsidRPr="005D5EF3" w:rsidRDefault="005E2F3B" w:rsidP="005E2F3B">
      <w:pPr>
        <w:pStyle w:val="a3"/>
        <w:spacing w:before="0" w:beforeAutospacing="0" w:after="166" w:afterAutospacing="0"/>
        <w:jc w:val="center"/>
        <w:rPr>
          <w:color w:val="3C3C3C"/>
          <w:sz w:val="28"/>
          <w:szCs w:val="28"/>
        </w:rPr>
      </w:pPr>
      <w:r w:rsidRPr="005D5EF3">
        <w:rPr>
          <w:rStyle w:val="a4"/>
          <w:color w:val="3C3C3C"/>
          <w:sz w:val="28"/>
          <w:szCs w:val="28"/>
        </w:rPr>
        <w:t xml:space="preserve">О Порядке </w:t>
      </w:r>
      <w:proofErr w:type="gramStart"/>
      <w:r w:rsidRPr="005D5EF3">
        <w:rPr>
          <w:rStyle w:val="a4"/>
          <w:color w:val="3C3C3C"/>
          <w:sz w:val="28"/>
          <w:szCs w:val="28"/>
        </w:rPr>
        <w:t xml:space="preserve">разработки </w:t>
      </w:r>
      <w:r w:rsidR="008021E1">
        <w:rPr>
          <w:rStyle w:val="a4"/>
          <w:color w:val="3C3C3C"/>
          <w:sz w:val="28"/>
          <w:szCs w:val="28"/>
        </w:rPr>
        <w:t xml:space="preserve"> </w:t>
      </w:r>
      <w:r w:rsidR="005D5EF3" w:rsidRPr="005D5EF3">
        <w:rPr>
          <w:rStyle w:val="a4"/>
          <w:color w:val="3C3C3C"/>
          <w:sz w:val="28"/>
          <w:szCs w:val="28"/>
        </w:rPr>
        <w:t xml:space="preserve"> </w:t>
      </w:r>
      <w:r w:rsidRPr="005D5EF3">
        <w:rPr>
          <w:rStyle w:val="a4"/>
          <w:color w:val="3C3C3C"/>
          <w:sz w:val="28"/>
          <w:szCs w:val="28"/>
        </w:rPr>
        <w:t>среднесрочного финансового</w:t>
      </w:r>
      <w:r w:rsidRPr="005D5EF3">
        <w:rPr>
          <w:color w:val="3C3C3C"/>
          <w:sz w:val="28"/>
          <w:szCs w:val="28"/>
        </w:rPr>
        <w:br/>
      </w:r>
      <w:r w:rsidRPr="005D5EF3">
        <w:rPr>
          <w:rStyle w:val="a4"/>
          <w:color w:val="3C3C3C"/>
          <w:sz w:val="28"/>
          <w:szCs w:val="28"/>
        </w:rPr>
        <w:t xml:space="preserve">плана </w:t>
      </w:r>
      <w:r w:rsidR="00A431C2">
        <w:rPr>
          <w:rStyle w:val="a4"/>
          <w:color w:val="3C3C3C"/>
          <w:sz w:val="28"/>
          <w:szCs w:val="28"/>
        </w:rPr>
        <w:t>Троицкого</w:t>
      </w:r>
      <w:r w:rsidR="005D5EF3" w:rsidRPr="005D5EF3">
        <w:rPr>
          <w:rStyle w:val="a4"/>
          <w:color w:val="3C3C3C"/>
          <w:sz w:val="28"/>
          <w:szCs w:val="28"/>
        </w:rPr>
        <w:t xml:space="preserve"> сельсовета</w:t>
      </w:r>
      <w:r w:rsidR="00A431C2">
        <w:rPr>
          <w:rStyle w:val="a4"/>
          <w:color w:val="3C3C3C"/>
          <w:sz w:val="28"/>
          <w:szCs w:val="28"/>
        </w:rPr>
        <w:t xml:space="preserve"> Чистоозерного района Новосибирской области</w:t>
      </w:r>
      <w:proofErr w:type="gramEnd"/>
      <w:r w:rsidR="005D5EF3" w:rsidRPr="005D5EF3">
        <w:rPr>
          <w:rStyle w:val="a4"/>
          <w:color w:val="3C3C3C"/>
          <w:sz w:val="28"/>
          <w:szCs w:val="28"/>
        </w:rPr>
        <w:t xml:space="preserve"> </w:t>
      </w:r>
      <w:r w:rsidR="008021E1">
        <w:rPr>
          <w:rStyle w:val="a4"/>
          <w:color w:val="3C3C3C"/>
          <w:sz w:val="28"/>
          <w:szCs w:val="28"/>
        </w:rPr>
        <w:t xml:space="preserve"> </w:t>
      </w:r>
    </w:p>
    <w:p w:rsidR="005E2F3B" w:rsidRPr="005D5EF3" w:rsidRDefault="00A431C2" w:rsidP="005E2F3B">
      <w:pPr>
        <w:pStyle w:val="a3"/>
        <w:spacing w:before="0" w:beforeAutospacing="0" w:after="166" w:afterAutospacing="0"/>
        <w:jc w:val="both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 xml:space="preserve"> </w:t>
      </w:r>
      <w:r w:rsidR="005E2F3B" w:rsidRPr="005D5EF3">
        <w:rPr>
          <w:color w:val="3C3C3C"/>
          <w:sz w:val="28"/>
          <w:szCs w:val="28"/>
        </w:rPr>
        <w:t xml:space="preserve">Руководствуясь статьей 174 Бюджетного кодекса Российской Федерации, Федеральным законом от 06.10.2003г. № 131-ФЗ «Об общих принципах организации местного самоуправления в Российской Федерации», статьями 27, 36 Устава </w:t>
      </w:r>
      <w:r>
        <w:rPr>
          <w:color w:val="3C3C3C"/>
          <w:sz w:val="28"/>
          <w:szCs w:val="28"/>
        </w:rPr>
        <w:t>Троицкого</w:t>
      </w:r>
      <w:r w:rsidR="005D5EF3" w:rsidRPr="005D5EF3">
        <w:rPr>
          <w:color w:val="3C3C3C"/>
          <w:sz w:val="28"/>
          <w:szCs w:val="28"/>
        </w:rPr>
        <w:t xml:space="preserve"> сельсовета</w:t>
      </w:r>
      <w:r>
        <w:rPr>
          <w:color w:val="3C3C3C"/>
          <w:sz w:val="28"/>
          <w:szCs w:val="28"/>
        </w:rPr>
        <w:t xml:space="preserve"> Чистоозерно</w:t>
      </w:r>
      <w:r w:rsidR="00BD4145">
        <w:rPr>
          <w:color w:val="3C3C3C"/>
          <w:sz w:val="28"/>
          <w:szCs w:val="28"/>
        </w:rPr>
        <w:t>го района Новосибирской области, администрация Троицкого сельсовета  Чистоозерного района Новосибирской области</w:t>
      </w:r>
    </w:p>
    <w:p w:rsidR="005E2F3B" w:rsidRPr="00A431C2" w:rsidRDefault="00A431C2" w:rsidP="005E2F3B">
      <w:pPr>
        <w:pStyle w:val="a3"/>
        <w:spacing w:before="0" w:beforeAutospacing="0" w:after="166" w:afterAutospacing="0"/>
        <w:jc w:val="both"/>
        <w:rPr>
          <w:b/>
          <w:color w:val="3C3C3C"/>
          <w:sz w:val="28"/>
          <w:szCs w:val="28"/>
        </w:rPr>
      </w:pPr>
      <w:r>
        <w:rPr>
          <w:b/>
          <w:color w:val="3C3C3C"/>
          <w:sz w:val="28"/>
          <w:szCs w:val="28"/>
        </w:rPr>
        <w:t>ПОСТАНОВЛЯЕТ</w:t>
      </w:r>
      <w:r w:rsidR="005E2F3B" w:rsidRPr="00A431C2">
        <w:rPr>
          <w:b/>
          <w:color w:val="3C3C3C"/>
          <w:sz w:val="28"/>
          <w:szCs w:val="28"/>
        </w:rPr>
        <w:t>:</w:t>
      </w:r>
    </w:p>
    <w:p w:rsidR="005E2F3B" w:rsidRPr="005D5EF3" w:rsidRDefault="005E2F3B" w:rsidP="005E2F3B">
      <w:pPr>
        <w:pStyle w:val="a3"/>
        <w:spacing w:before="0" w:beforeAutospacing="0" w:after="166" w:afterAutospacing="0"/>
        <w:jc w:val="both"/>
        <w:rPr>
          <w:color w:val="3C3C3C"/>
          <w:sz w:val="28"/>
          <w:szCs w:val="28"/>
        </w:rPr>
      </w:pPr>
      <w:r w:rsidRPr="005D5EF3">
        <w:rPr>
          <w:color w:val="3C3C3C"/>
          <w:sz w:val="28"/>
          <w:szCs w:val="28"/>
        </w:rPr>
        <w:t xml:space="preserve">1. Утвердить Порядок разработки и </w:t>
      </w:r>
      <w:r w:rsidR="005D5EF3">
        <w:rPr>
          <w:color w:val="3C3C3C"/>
          <w:sz w:val="28"/>
          <w:szCs w:val="28"/>
        </w:rPr>
        <w:t xml:space="preserve"> </w:t>
      </w:r>
      <w:r w:rsidRPr="005D5EF3">
        <w:rPr>
          <w:color w:val="3C3C3C"/>
          <w:sz w:val="28"/>
          <w:szCs w:val="28"/>
        </w:rPr>
        <w:t xml:space="preserve"> среднесрочного финансового плана </w:t>
      </w:r>
      <w:r w:rsidR="007076EF">
        <w:rPr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="00BC5DBF">
        <w:rPr>
          <w:color w:val="3C3C3C"/>
          <w:sz w:val="28"/>
          <w:szCs w:val="28"/>
        </w:rPr>
        <w:t xml:space="preserve">            </w:t>
      </w:r>
      <w:r w:rsidRPr="005D5EF3">
        <w:rPr>
          <w:color w:val="3C3C3C"/>
          <w:sz w:val="28"/>
          <w:szCs w:val="28"/>
        </w:rPr>
        <w:t>(</w:t>
      </w:r>
      <w:r w:rsidR="00BC5DBF">
        <w:rPr>
          <w:color w:val="3C3C3C"/>
          <w:sz w:val="28"/>
          <w:szCs w:val="28"/>
        </w:rPr>
        <w:t xml:space="preserve">приложение </w:t>
      </w:r>
      <w:r w:rsidRPr="005D5EF3">
        <w:rPr>
          <w:color w:val="3C3C3C"/>
          <w:sz w:val="28"/>
          <w:szCs w:val="28"/>
        </w:rPr>
        <w:t>прилагается).</w:t>
      </w:r>
    </w:p>
    <w:p w:rsidR="005D5EF3" w:rsidRPr="005D5EF3" w:rsidRDefault="005E2F3B" w:rsidP="005D5EF3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5D5EF3">
        <w:rPr>
          <w:rFonts w:ascii="Times New Roman" w:hAnsi="Times New Roman" w:cs="Times New Roman"/>
          <w:color w:val="3C3C3C"/>
          <w:sz w:val="28"/>
          <w:szCs w:val="28"/>
        </w:rPr>
        <w:t xml:space="preserve">2. </w:t>
      </w:r>
      <w:r w:rsidR="005D5EF3" w:rsidRPr="005D5EF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</w:t>
      </w:r>
      <w:r w:rsidR="007076EF">
        <w:rPr>
          <w:rFonts w:ascii="Times New Roman" w:hAnsi="Times New Roman" w:cs="Times New Roman"/>
          <w:sz w:val="28"/>
          <w:szCs w:val="28"/>
        </w:rPr>
        <w:t>.</w:t>
      </w:r>
      <w:r w:rsidR="005D5EF3" w:rsidRPr="005D5EF3">
        <w:rPr>
          <w:rFonts w:ascii="Times New Roman" w:hAnsi="Times New Roman" w:cs="Times New Roman"/>
          <w:sz w:val="28"/>
          <w:szCs w:val="28"/>
        </w:rPr>
        <w:t xml:space="preserve"> </w:t>
      </w:r>
      <w:r w:rsidR="007076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F3B" w:rsidRPr="005D5EF3" w:rsidRDefault="00BC5DBF" w:rsidP="005E2F3B">
      <w:pPr>
        <w:pStyle w:val="a3"/>
        <w:spacing w:before="0" w:beforeAutospacing="0" w:after="166" w:afterAutospacing="0"/>
        <w:jc w:val="both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>3. О</w:t>
      </w:r>
      <w:r w:rsidR="005D5EF3">
        <w:rPr>
          <w:color w:val="3C3C3C"/>
          <w:sz w:val="28"/>
          <w:szCs w:val="28"/>
        </w:rPr>
        <w:t>публикова</w:t>
      </w:r>
      <w:r w:rsidR="007076EF">
        <w:rPr>
          <w:color w:val="3C3C3C"/>
          <w:sz w:val="28"/>
          <w:szCs w:val="28"/>
        </w:rPr>
        <w:t>ть постановление в периодическом печатном издании «Вестник МО Троицкого сельсовета» и разместить на официальном сайте администрации Троицкого сельсовета Чистоозерного района Новосибирской области</w:t>
      </w:r>
      <w:r>
        <w:rPr>
          <w:color w:val="3C3C3C"/>
          <w:sz w:val="28"/>
          <w:szCs w:val="28"/>
        </w:rPr>
        <w:t>.</w:t>
      </w:r>
    </w:p>
    <w:p w:rsidR="005D5EF3" w:rsidRDefault="005D5EF3" w:rsidP="005D5EF3">
      <w:pPr>
        <w:pStyle w:val="a3"/>
        <w:spacing w:before="0" w:beforeAutospacing="0" w:after="0" w:afterAutospacing="0"/>
        <w:jc w:val="both"/>
        <w:rPr>
          <w:color w:val="3C3C3C"/>
          <w:sz w:val="28"/>
          <w:szCs w:val="28"/>
        </w:rPr>
      </w:pPr>
    </w:p>
    <w:p w:rsidR="005D5EF3" w:rsidRDefault="005D5EF3" w:rsidP="005D5EF3">
      <w:pPr>
        <w:pStyle w:val="a3"/>
        <w:spacing w:before="0" w:beforeAutospacing="0" w:after="0" w:afterAutospacing="0"/>
        <w:jc w:val="both"/>
        <w:rPr>
          <w:color w:val="3C3C3C"/>
          <w:sz w:val="28"/>
          <w:szCs w:val="28"/>
        </w:rPr>
      </w:pPr>
    </w:p>
    <w:p w:rsidR="005D5EF3" w:rsidRDefault="005D5EF3" w:rsidP="005D5EF3">
      <w:pPr>
        <w:pStyle w:val="a3"/>
        <w:spacing w:before="0" w:beforeAutospacing="0" w:after="0" w:afterAutospacing="0"/>
        <w:jc w:val="both"/>
        <w:rPr>
          <w:color w:val="3C3C3C"/>
          <w:sz w:val="28"/>
          <w:szCs w:val="28"/>
        </w:rPr>
      </w:pPr>
    </w:p>
    <w:p w:rsidR="005D5EF3" w:rsidRDefault="00A431C2" w:rsidP="005D5EF3">
      <w:pPr>
        <w:pStyle w:val="a3"/>
        <w:spacing w:before="0" w:beforeAutospacing="0" w:after="0" w:afterAutospacing="0"/>
        <w:jc w:val="both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>И.о</w:t>
      </w:r>
      <w:r w:rsidR="005D5EF3">
        <w:rPr>
          <w:color w:val="3C3C3C"/>
          <w:sz w:val="28"/>
          <w:szCs w:val="28"/>
        </w:rPr>
        <w:t xml:space="preserve">. </w:t>
      </w:r>
      <w:r w:rsidR="005E2F3B" w:rsidRPr="005D5EF3">
        <w:rPr>
          <w:color w:val="3C3C3C"/>
          <w:sz w:val="28"/>
          <w:szCs w:val="28"/>
        </w:rPr>
        <w:t>Глав</w:t>
      </w:r>
      <w:r w:rsidR="005D5EF3">
        <w:rPr>
          <w:color w:val="3C3C3C"/>
          <w:sz w:val="28"/>
          <w:szCs w:val="28"/>
        </w:rPr>
        <w:t xml:space="preserve">ы </w:t>
      </w:r>
      <w:r>
        <w:rPr>
          <w:color w:val="3C3C3C"/>
          <w:sz w:val="28"/>
          <w:szCs w:val="28"/>
        </w:rPr>
        <w:t>Троицкого</w:t>
      </w:r>
      <w:r w:rsidR="005D5EF3">
        <w:rPr>
          <w:color w:val="3C3C3C"/>
          <w:sz w:val="28"/>
          <w:szCs w:val="28"/>
        </w:rPr>
        <w:t xml:space="preserve"> сельсовета</w:t>
      </w:r>
    </w:p>
    <w:p w:rsidR="005D5EF3" w:rsidRDefault="005D5EF3" w:rsidP="005D5EF3">
      <w:pPr>
        <w:pStyle w:val="a3"/>
        <w:spacing w:before="0" w:beforeAutospacing="0" w:after="0" w:afterAutospacing="0"/>
        <w:jc w:val="both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>Чистоозерного района</w:t>
      </w:r>
    </w:p>
    <w:p w:rsidR="005E2F3B" w:rsidRPr="005D5EF3" w:rsidRDefault="005D5EF3" w:rsidP="005D5EF3">
      <w:pPr>
        <w:pStyle w:val="a3"/>
        <w:spacing w:before="0" w:beforeAutospacing="0" w:after="0" w:afterAutospacing="0"/>
        <w:jc w:val="both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 xml:space="preserve">Новосибирской области                                          </w:t>
      </w:r>
      <w:r w:rsidR="00A431C2">
        <w:rPr>
          <w:color w:val="3C3C3C"/>
          <w:sz w:val="28"/>
          <w:szCs w:val="28"/>
        </w:rPr>
        <w:t xml:space="preserve">                      Л.В.Семиренко</w:t>
      </w:r>
    </w:p>
    <w:p w:rsidR="005D5EF3" w:rsidRDefault="005D5EF3" w:rsidP="007076EF">
      <w:pPr>
        <w:spacing w:after="0"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</w:rPr>
      </w:pPr>
    </w:p>
    <w:p w:rsidR="007076EF" w:rsidRDefault="007076EF" w:rsidP="00A431C2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2F3B" w:rsidRPr="00A431C2" w:rsidRDefault="005E2F3B" w:rsidP="00A431C2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31C2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5E2F3B" w:rsidRPr="00A431C2" w:rsidRDefault="005E2F3B" w:rsidP="00A431C2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31C2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</w:t>
      </w:r>
      <w:r w:rsidR="005D5EF3" w:rsidRPr="00A431C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431C2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</w:p>
    <w:p w:rsidR="00A431C2" w:rsidRDefault="00A431C2" w:rsidP="00A431C2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31C2">
        <w:rPr>
          <w:rFonts w:ascii="Times New Roman" w:eastAsia="Times New Roman" w:hAnsi="Times New Roman" w:cs="Times New Roman"/>
          <w:sz w:val="28"/>
          <w:szCs w:val="28"/>
        </w:rPr>
        <w:t xml:space="preserve">Троицкого </w:t>
      </w:r>
      <w:r w:rsidR="005D5EF3" w:rsidRPr="00A431C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A431C2" w:rsidRDefault="00A431C2" w:rsidP="00A431C2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Чистоозерного района </w:t>
      </w:r>
    </w:p>
    <w:p w:rsidR="00A431C2" w:rsidRPr="00A431C2" w:rsidRDefault="00A431C2" w:rsidP="00A431C2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5E2F3B" w:rsidRDefault="005E2F3B" w:rsidP="00A431C2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31C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A431C2">
        <w:rPr>
          <w:rFonts w:ascii="Times New Roman" w:eastAsia="Times New Roman" w:hAnsi="Times New Roman" w:cs="Times New Roman"/>
          <w:sz w:val="28"/>
          <w:szCs w:val="28"/>
        </w:rPr>
        <w:t>1</w:t>
      </w:r>
      <w:r w:rsidR="005D5EF3" w:rsidRPr="00A431C2">
        <w:rPr>
          <w:rFonts w:ascii="Times New Roman" w:eastAsia="Times New Roman" w:hAnsi="Times New Roman" w:cs="Times New Roman"/>
          <w:sz w:val="28"/>
          <w:szCs w:val="28"/>
        </w:rPr>
        <w:t>6.</w:t>
      </w:r>
      <w:r w:rsidR="00A431C2">
        <w:rPr>
          <w:rFonts w:ascii="Times New Roman" w:eastAsia="Times New Roman" w:hAnsi="Times New Roman" w:cs="Times New Roman"/>
          <w:sz w:val="28"/>
          <w:szCs w:val="28"/>
        </w:rPr>
        <w:t>04</w:t>
      </w:r>
      <w:r w:rsidRPr="00A431C2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A431C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A431C2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A431C2">
        <w:rPr>
          <w:rFonts w:ascii="Times New Roman" w:eastAsia="Times New Roman" w:hAnsi="Times New Roman" w:cs="Times New Roman"/>
          <w:sz w:val="28"/>
          <w:szCs w:val="28"/>
        </w:rPr>
        <w:t>25</w:t>
      </w:r>
    </w:p>
    <w:p w:rsidR="00A431C2" w:rsidRPr="00A431C2" w:rsidRDefault="00A431C2" w:rsidP="00A431C2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2F3B" w:rsidRPr="005D5EF3" w:rsidRDefault="005E2F3B" w:rsidP="005E2F3B">
      <w:pPr>
        <w:spacing w:after="166" w:line="240" w:lineRule="auto"/>
        <w:jc w:val="center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ПОРЯДОК</w:t>
      </w:r>
    </w:p>
    <w:p w:rsidR="005E2F3B" w:rsidRPr="005D5EF3" w:rsidRDefault="005E2F3B" w:rsidP="005E2F3B">
      <w:pPr>
        <w:spacing w:after="166" w:line="240" w:lineRule="auto"/>
        <w:jc w:val="center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 xml:space="preserve">разработки </w:t>
      </w:r>
      <w:r w:rsidR="005D5EF3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 xml:space="preserve"> среднесрочного финансового плана</w:t>
      </w:r>
    </w:p>
    <w:p w:rsidR="007076EF" w:rsidRDefault="007076EF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7076EF">
        <w:rPr>
          <w:rFonts w:ascii="Times New Roman" w:eastAsia="Times New Roman" w:hAnsi="Times New Roman" w:cs="Times New Roman"/>
          <w:b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</w:p>
    <w:p w:rsidR="007076EF" w:rsidRDefault="007076EF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</w:p>
    <w:p w:rsidR="005E2F3B" w:rsidRPr="005D5EF3" w:rsidRDefault="007076EF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</w:rPr>
        <w:t>1.</w:t>
      </w:r>
      <w:r w:rsidR="005E2F3B"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Общие положения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1.1. Настоящий Порядок разработан в целях урегулирования правоотношений по формированию, утверждению, применению и мониторингу применения среднесрочного финансового плана </w:t>
      </w:r>
      <w:r w:rsidR="00BC5DBF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, создания базового механизма для увязывания социально-экономической и финансовой политики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</w:t>
      </w:r>
      <w:r w:rsidR="005D5EF3"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сельсовета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в среднесрочной перспективе.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1.2. Среднесрочный финансовый план разрабатывается ежегодно на предстоящие три года, первый из которых – это год, на который составляется местный бюджет.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1.3.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Разработка среднесрочного финансового плана основывается на утвержденных Главой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на предстоящий трехлетний период основных направлениях бюджетной, налоговой и долговой политики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, а также разработанном варианте сценарных условий развития экономики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на предстоящий трехлетний период (далее – сценарные условия) и основных показателях программы приватизации муниципального имущества на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предстоящий трехлетний период.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В ходе разработки среднесрочного финансового плана принимаются во внимание основные параметры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прогноза социально-экономического развития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proofErr w:type="gramEnd"/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на среднесрочную перспективу.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1.4. Разработка среднесрочного финансового плана осуществляется </w:t>
      </w:r>
      <w:r w:rsid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а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дминистраци</w:t>
      </w:r>
      <w:r w:rsid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ей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lastRenderedPageBreak/>
        <w:t>2. Основные понятия и термины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2.1. Предельный бюджет главного распорядителя бюджетных средств – используемый для целей бюджетного планирования общий объем расходов главного распорядителя бюджетных средств (включая расходы за счет поступлений от предпринимательской и иной приносящей доход деятельности) </w:t>
      </w:r>
      <w:proofErr w:type="spell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c</w:t>
      </w:r>
      <w:proofErr w:type="spell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выделением бюджета действующих обязательств и бюджета принимаемых обязательств, а также главных разделов функциональной классификации расходов бюджетов Российской Федерации.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2.2. Иные понятия и термины используются в значениях, установленных в Бюджетном кодексе Российской Федерации и Положении о бюджетном устройстве и бюджетном процессе в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Троицком сельсовете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3. Основы разработки среднесрочного финансового плана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3.1. Среднесрочный финансовый план разрабатывается в два этапа.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На первом этапе разрабатываются и одобряются Основные показатели среднесрочного финансового плана с целью определения общего объема финансовых ресурсов, которые могут быть направлены на исполнение расходных обязатель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ств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</w:t>
      </w:r>
      <w:proofErr w:type="gramEnd"/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в предстоящие три года.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На втором этапе разрабатывается среднесрочный финансовый план с целью определения основных параметров состояния местных финансов и установления предельных объемов бюджетов главных распорядителей бюджетных средств на предстоящие три года.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3.2. Разработке среднесрочного финансового плана предшествуют: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разработка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а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дминистраци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ей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и утверждение </w:t>
      </w:r>
      <w:r w:rsidR="00BC5DBF">
        <w:rPr>
          <w:rFonts w:ascii="Times New Roman" w:eastAsia="Times New Roman" w:hAnsi="Times New Roman" w:cs="Times New Roman"/>
          <w:color w:val="3C3C3C"/>
          <w:sz w:val="28"/>
          <w:szCs w:val="28"/>
        </w:rPr>
        <w:t>Г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лавой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на предстоящий трехлетний период основных направлений бюджетной, налоговой и долговой политики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разработка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а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дминистраци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ей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двух вариантов сценарных условий (консервативного и оптимистического).</w:t>
      </w:r>
    </w:p>
    <w:p w:rsidR="00A431C2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3.3.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Основные направления бюджетной политики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должны содержать краткий анализ структуры расходов местного бюджета в текущем и завершенных финансовых годах и обоснование предложений о приоритетных направлениях расходования бюджета принимаемых обязательств в предстоящем финансовом году и на среднесрочную перспективу с учетом прогнозов и программ социально-экономического развития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proofErr w:type="gramEnd"/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lastRenderedPageBreak/>
        <w:t xml:space="preserve">3.4.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Основные направления налоговой политики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должны содержать анализ законодательства о налогах и сборах в части налогов и сборов, формирующих налоговые доходы бюджета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; обоснование предложений по его совершенствованию в пределах компетенции органов местного самоуправления поселения; оценку влияния данных предложений на сценарные условия.</w:t>
      </w:r>
      <w:proofErr w:type="gramEnd"/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3.5.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Основные направления долговой политики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должны разрабатываться в соответствии с Порядком осуществления муниципальных заимствований, обслуживания и управления муниципальным долгом, утвержденным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Советом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депутатов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, и содержать анализ и прогноз объема и структуры муниципального долга, обоснование предложений по объемам заимствований, оценку стоимости обслуживания и объемов погашения муниципального долга в предстоящий трехлетний период.</w:t>
      </w:r>
      <w:proofErr w:type="gramEnd"/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3.6. Сценарные условия должны содержать следующие показатели на предстоящий трехлетний период: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прогноз инфляции;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прогноз цен и тарифов на услуги естественных монополий, на услуги муниципальных предприятий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Чистоозерного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района и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прогноз объема налоговых и неналоговых доходов бюджета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инвестиции в основной капитал;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фонд заработной платы;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иные показатели, необходимые для прогнозирования доходов и расходов бюджета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на очередной финансовый год и среднесрочную перспективу.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3.7. При разработке сценарных условий, основных направлений бюджетной, налоговой и долговой политики, основных показателей среднесрочного финансового плана и среднесрочного финансового плана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обеспечивается возможность публичного обсуждения включаемых в них данных.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4. Разработка Основных показателей среднесрочного финансового плана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4.1. Основные показатели среднесрочного финансового плана разрабатываются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а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дминистраци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ей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в двух вариантах по форме согласно Приложению 1 к настоящему Порядку.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lastRenderedPageBreak/>
        <w:t>4.2. Разработка Основных показателей среднесрочного финансового плана предполагает работу по следующим направлениям: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прогноз доходов бюджета поселения на предстоящие три года (с выделением сумм по годам);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прогноз предельных объемов муниципальных заимствований и погашения муниципального долга на предстоящие три года (с выделением сумм по годам);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прогноз основных показателей расходов бюджета поселения на предстоящие три года (с выделением сумм по годам).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4.3. Разработка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прогноза доходов бюджета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proofErr w:type="gramEnd"/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осуществляется на основании: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действующего налогового законодательства Российской Федерации, законодательства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новосибирской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области о налогах и сборах, решений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Совета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депутатов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proofErr w:type="gramEnd"/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о налогах и сборах, а также их предполагаемых изменений;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нормативов отчислений от федеральных, региональных, местных налогов и сборов, налогов, предусмотренных специальными налоговыми режимами, в бюджет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информации о предполагаемых объемах финансовой помощи из бюджетов других уровней бюджетной системы Российской Федерации бюджету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показателей сценарных условий.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4.4.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Прогноз предельных объемов муниципальных заимствований и погашения муниципального долга на предстоящие три года разрабатывается с соответствии с Порядком осуществления муниципальных заимствований, обслуживания и управления муниципальным долгом.</w:t>
      </w:r>
      <w:proofErr w:type="gramEnd"/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4.5. Прогноз основных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показателей расходов бюджета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на предстоящие три года составляется следующим образом: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исходя из ожидаемых доходов и сальдо поступлений из источников финансирования дефицита бюджета рассчитывается общий объем ожидаемых расходов бюджета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</w:t>
      </w:r>
      <w:proofErr w:type="gramStart"/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области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в условиях действующего налогового и бюджетного законодательства, а также с учетом его ожидаемых изменений;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на основании данных реестра расходных обязательств определяется объем действующих обязательств (с выделением расходов текущего и инвестиционного характера);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lastRenderedPageBreak/>
        <w:t xml:space="preserve">- в соответствии с Положением о бюджетном устройстве и бюджетном процессе в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Троицком сельсовете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устанавливается объем резервного фонда;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оценивается объем ресурсов для формирования бюджета принимаемых обязательств (с выделением расходов текущего и инвестиционного характера в соответствии с Методикой распределения бюджета принимаемых обязательств, утвержденной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п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остановлением </w:t>
      </w:r>
      <w:r w:rsidR="00F3481D">
        <w:rPr>
          <w:rFonts w:ascii="Times New Roman" w:eastAsia="Times New Roman" w:hAnsi="Times New Roman" w:cs="Times New Roman"/>
          <w:color w:val="3C3C3C"/>
          <w:sz w:val="28"/>
          <w:szCs w:val="28"/>
        </w:rPr>
        <w:t>Г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лавы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4.6.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В случае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,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если сумма объема бюджета действующих обязательств и объема резервного фонда </w:t>
      </w:r>
      <w:r w:rsidR="00F3481D">
        <w:rPr>
          <w:rFonts w:ascii="Times New Roman" w:eastAsia="Times New Roman" w:hAnsi="Times New Roman" w:cs="Times New Roman"/>
          <w:color w:val="3C3C3C"/>
          <w:sz w:val="28"/>
          <w:szCs w:val="28"/>
        </w:rPr>
        <w:t>Г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лавы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хотя бы на один год из трех предстоящих лет превышает планируемый объем доходов и сальдо покрытия дефицита бюджета при консервативном сценарии социально-экономического развития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, действующие расходные обязательства подлежат сокращению.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4.7. При составлении прогнозов доходов и основных показателей расходов местного бюджета в расчет не принимаются объемы передаваемых в бюджет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из бюджетов других уровней сре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дств дл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я осуществления органами местного самоуправления поселения переданных государственных полномочий.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4.8. Основные показатели среднесрочного финансового плана сопровождаются пояснительной запиской, которая должна содержать: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характеристику основных показателей среднесрочного финансового плана;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анализ влияющих на них факторов и условий;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обоснование варианта, предлагаемого для формирования среднесрочного финансового плана на предстоящие три года и проекта бюджета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на очередной финансовый год;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обоснование выделения в составе бюджета принимаемых обязательств расходов текущего и капитального характера, расходов на досрочное погашение муниципального долга, приоритетных направлений распределения бюджета принимаемых обязательств;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в случае наступления ситуации, предусмотренной в п.4.6 настоящего Порядка - предложения о сокращении действующих расходных обязательств.</w:t>
      </w:r>
    </w:p>
    <w:p w:rsidR="00A431C2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4.9. Разработанные варианты Основных показателей среднесрочного финансового плана с пояснительной запиской представляются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а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дминистраци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ей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Г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лаве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lastRenderedPageBreak/>
        <w:t xml:space="preserve">4.10. Одобренный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>Г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лавой </w:t>
      </w:r>
      <w:r w:rsidR="00A431C2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вариант Основных показателей среднесрочного финансового плана: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в части данных на очередной финансовый год используется в ходе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разработки проекта бюджета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proofErr w:type="gramEnd"/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на очередной финансовый год;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в части объема ресурсов для формирования бюджета принимаемых обязательств доводится до главных распорядителей бюджетных сре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дств в п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орядке и по форме, установленной Методикой распределения бюджета принимаемых обязательств.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5. Разработка среднесрочного финансового плана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5.1. Среднесрочный финансовый план разрабатывается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а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дминистраци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ей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на основе: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одобренного варианта Основных показателей среднесрочного финансового плана;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предложений главных распорядителей бюджетных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средств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о расходовании средств бюджета принимаемых обязательств, включенных в соответствии с Методикой распределения бюджета принимаемых обязательств в перечень принимаемых обязательств;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правовых актов, принятых в связи с наступлением ситуации, предусмотренной в п.4.6 настоящего Порядка.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5.2. Среднесрочный финансовый план разрабатывается по форме согласно Приложению 2 к настоящему Порядку и включает: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основные параметры состояния местных финансов на предстоящий трехлетний период;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предельные бюджеты главных распорядителей бюджетных средств на предстоящий трехлетний период;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перечень принимаемых обязательств.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5.3. Основные параметры состояния местных финансов должны соответствовать одобренному варианту Основных показателей среднесрочного финансового плана.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Допустимые случаи отклонения и необходимые действия в таких случаях закреплены в п. 6.3 настоящего Порядка и подлежат применению при разработке среднесрочного финансового плана.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5.4. Предельные бюджеты главных распорядителей бюджетных средств на предстоящий трехлетний период приводятся в разрезе бюджета действующих обязательств и бюджета принимаемых обязательств.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lastRenderedPageBreak/>
        <w:t xml:space="preserve">Объемы бюджетов действующих обязательств главных распорядителей бюджетных средств определяются на основе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реестра расходных обязательств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Объемы бюджетов принимаемых обязатель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ств гл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авных распорядителей бюджетных средств определяются по результатам отбора предложений, поступивших от главных распорядителей бюджетных средств, в соответствии с Методикой распределения бюджета принимаемых обязательств.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5.5. Среднесрочный финансовый план разрабатывается в соответствии с графиком согласно Приложению № 3 к настоящему Порядку.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5.6. Среднесрочный финансовый план сопровождается пояснительной запиской, которая должна: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характеризовать состояние, факторы и тенденции развития местных финансов в предстоящий трехлетний период;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описывать основные параметры состояния местных финансов;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прояснять причины отклонения от показателей за совпадающие периоды, утвержденных в прошедшем году в среднесрочном финансовом плане, включать группировку причин на объективные и субъективные, а также анализ последствий отклонения от ранее утвержденных показателей;</w:t>
      </w:r>
      <w:proofErr w:type="gramEnd"/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обосновывать распределение бюджета принимаемых обязательств.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5.7. Среднесрочный финансовый план с пояснительной запиской представляется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а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дминистраци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ей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г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лаве поселения.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5.8. Среднесрочный финансовый план ежегодно корректируется с учетом показателей уточненного среднесрочного прогноза социально - экономического развития поселения, при этом плановый период сдвигается на один год вперед.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5.9. Среднесрочный финансовый план направляется в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Совет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депутатов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вместе с проектом бюджета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на очередной финансовый год.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6. Применение среднесрочного финансового плана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6.1. Среднесрочный финансовый план: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используется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а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дминистраци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ей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при формировании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проекта бюджета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proofErr w:type="gramEnd"/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на очередной финансовый год;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lastRenderedPageBreak/>
        <w:t xml:space="preserve">- учитывается при осуществлении органами местного самоуправления </w:t>
      </w:r>
      <w:r w:rsidR="000072C5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нормотворческой деятельности, влияющей на состояние показателей среднесрочного финансового плана.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6.2. Использование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а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дминистраци</w:t>
      </w:r>
      <w:r w:rsidR="00DD7A74">
        <w:rPr>
          <w:rFonts w:ascii="Times New Roman" w:eastAsia="Times New Roman" w:hAnsi="Times New Roman" w:cs="Times New Roman"/>
          <w:color w:val="3C3C3C"/>
          <w:sz w:val="28"/>
          <w:szCs w:val="28"/>
        </w:rPr>
        <w:t>ей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среднесрочного финансового плана при формировании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проекта бюджета </w:t>
      </w:r>
      <w:r w:rsidR="000072C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на очередной финансовый год включает в себя: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разработку доходной части бюджета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в соответствии с параметрами среднесрочного финансового плана в части доходов (с учетом того, что в решении о бюджете поселения должны также найти отражение поступления субвенций, передаваемых в бюджет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из бюджетов других уровней средств для осуществления органами местного самоуправления поселения переданных государственных полномочий, которые не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учитываются при составлении среднесрочного финансового плана);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разработку расходной части бюджета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в соответствии с параметрами среднесрочного финансового плана в части расходов, включая бюджеты главных распорядителей бюджетных средств (с учетом того, что в решении о бюджете поселения должны также найти отражение поступления субвенций, передаваемых в бюджет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из бюджетов других уровней средств для осуществления органами местного самоуправления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поселения отдельных государственных полномочий, которые не учитываются при составлении среднесрочного финансового плана);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разработку в соответствии с параметрами среднесрочного финансового плана в части привлечения и погашения муниципальных заимствований и предоставления муниципальных гарантий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на очередной финансовый год и установление в решении о бюджете поселения предельных объемов обязательств по муниципальным гарантиям.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6.3. Отклонение от показателей среднесрочного финансового плана при разработке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проекта бюджета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на очередной финансовый год допускается только в случаях: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изменения объемов финансовой помощи от бюджетов других уровней по сравнению с предусмотренными в среднесрочном финансовом плане объемами (при оценке изменений поступления из региональных фондов компенсаций в расчет не принимаются);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lastRenderedPageBreak/>
        <w:t>- изменения значений показателей выбранного варианта сценарных условий.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В случае сокращения общей суммы расходов местного бюджета при разработке проекта бюджета поселения, его рассмотрении и утверждении по сравнению с объемом, предусмотренном в среднесрочном финансовом плане, первоочередному сокращению подлежат принимаемые обязательства в порядке, установленном в Методике распределения бюджета принимаемых обязательств. Сокращение действующих обязательств допускается только в случае недостаточности средств для их реализации даже после отказа от финансирования всех принимаемых обязательств и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принятия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исчерпывающих мер по привлечению средств из источников финансирования дефицита бюджета.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В случае превышения общей суммы расходов бюджета </w:t>
      </w:r>
      <w:r w:rsidR="000072C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объема, предусмотренного в среднесрочном финансовом плане, сумма превышения распределяется в порядке, установленном Методикой распределения бюджета принимаемых обязательств.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6.4. Учет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показателей среднесрочного финансового плана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при осуществлении органами местного самоуправления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нормотворческой деятельности предполагает: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принятие в установленные Графиком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разработки среднесрочного финансового плана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proofErr w:type="gramEnd"/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сроки нормативных правовых актов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о принимаемых обязательствах, указанных в составе среднесрочного финансового плана перечне принимаемых обязательств;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введение новых действующих обязательств и/или увеличение объемов существующих действующих обязательств только при условии соблюдения параметров последнего среднесрочного финансового плана поселения в части объемов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бюджета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действующих обязательств и перечня принимаемых обязательств.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Проекты правовых актов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, принятие которых может повлиять на состояние показателей среднесрочного финансового плана, подлежат согласованию с финансовым сектором Администрации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7. Мониторинг применения среднесрочного финансового плана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7.1. Финансовый сектор Администрации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Троицкого сельсовета  Чистоозерного района Новосибирской области 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осуществляет мониторинг применения среднесрочного финансового плана.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lastRenderedPageBreak/>
        <w:t>7.2. Мониторинг применения среднесрочного финансового плана осуществляется с целью выявления отклонений показателей разрабатываемого среднесрочного финансового плана от показателей последнего среднесрочного финансового плана по совпадающим периодам, установления причин отклонений и принятия мер для улучшения качества планирования.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7.3. Мониторинг применения среднесрочного финансового плана осуществляется на этапе разработки Основных показателей среднесрочного финансового плана на очередной трехлетний период и включает: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выявление отклонений разрабатываемых Основных показателей среднесрочного финансового плана от показателей последнего среднесрочного финансового плана за совпадающие периоды;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группировку причин отклонений на </w:t>
      </w:r>
      <w:proofErr w:type="gramStart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объективные</w:t>
      </w:r>
      <w:proofErr w:type="gramEnd"/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и субъективные;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- анализ последствий невыполнения показателей среднесрочного финансового плана;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- подготовку предложений о внесении изменений в правовые акты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, направленных на улучшение качества планирования.</w:t>
      </w:r>
    </w:p>
    <w:p w:rsidR="005E2F3B" w:rsidRPr="005D5EF3" w:rsidRDefault="005E2F3B" w:rsidP="005E2F3B">
      <w:pPr>
        <w:spacing w:after="166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7.4. Результаты мониторинга применения среднесрочного финансового плана учитываются при одобрении Основных показателей среднесрочного финансового плана и подготовке проектов правовых актов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, регулирующих расходные обязательства </w:t>
      </w:r>
      <w:r w:rsidR="00BD4145">
        <w:rPr>
          <w:rFonts w:ascii="Times New Roman" w:eastAsia="Times New Roman" w:hAnsi="Times New Roman" w:cs="Times New Roman"/>
          <w:color w:val="3C3C3C"/>
          <w:sz w:val="28"/>
          <w:szCs w:val="28"/>
        </w:rPr>
        <w:t>Троицкого сельсовета  Чистоозерного района Новосибирской области</w:t>
      </w:r>
      <w:r w:rsidRPr="005D5EF3">
        <w:rPr>
          <w:rFonts w:ascii="Times New Roman" w:eastAsia="Times New Roman" w:hAnsi="Times New Roman" w:cs="Times New Roman"/>
          <w:color w:val="3C3C3C"/>
          <w:sz w:val="28"/>
          <w:szCs w:val="28"/>
        </w:rPr>
        <w:t>.</w:t>
      </w:r>
    </w:p>
    <w:p w:rsidR="005E2F3B" w:rsidRPr="005D5EF3" w:rsidRDefault="008021E1" w:rsidP="005E2F3B">
      <w:pPr>
        <w:spacing w:after="0"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</w:p>
    <w:p w:rsidR="007B6E0A" w:rsidRPr="005D5EF3" w:rsidRDefault="007B6E0A">
      <w:pPr>
        <w:rPr>
          <w:rFonts w:ascii="Times New Roman" w:hAnsi="Times New Roman" w:cs="Times New Roman"/>
          <w:sz w:val="28"/>
          <w:szCs w:val="28"/>
        </w:rPr>
      </w:pPr>
    </w:p>
    <w:sectPr w:rsidR="007B6E0A" w:rsidRPr="005D5EF3" w:rsidSect="00D74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5E2F3B"/>
    <w:rsid w:val="000072C5"/>
    <w:rsid w:val="005D5EF3"/>
    <w:rsid w:val="005E2F3B"/>
    <w:rsid w:val="007076EF"/>
    <w:rsid w:val="007B6E0A"/>
    <w:rsid w:val="008021E1"/>
    <w:rsid w:val="00A431C2"/>
    <w:rsid w:val="00B75E86"/>
    <w:rsid w:val="00BB2AEA"/>
    <w:rsid w:val="00BC5DBF"/>
    <w:rsid w:val="00BD4145"/>
    <w:rsid w:val="00D74C2D"/>
    <w:rsid w:val="00DD7A74"/>
    <w:rsid w:val="00F34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E2F3B"/>
    <w:rPr>
      <w:b/>
      <w:bCs/>
    </w:rPr>
  </w:style>
  <w:style w:type="paragraph" w:styleId="a5">
    <w:name w:val="No Spacing"/>
    <w:uiPriority w:val="1"/>
    <w:qFormat/>
    <w:rsid w:val="00A431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1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3461</Words>
  <Characters>19730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Userss</cp:lastModifiedBy>
  <cp:revision>7</cp:revision>
  <cp:lastPrinted>2020-04-13T09:33:00Z</cp:lastPrinted>
  <dcterms:created xsi:type="dcterms:W3CDTF">2020-04-13T08:26:00Z</dcterms:created>
  <dcterms:modified xsi:type="dcterms:W3CDTF">2020-04-16T08:37:00Z</dcterms:modified>
</cp:coreProperties>
</file>